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2C681">
      <w:pPr>
        <w:rPr>
          <w:rFonts w:ascii="仿宋" w:hAnsi="仿宋" w:eastAsia="仿宋"/>
        </w:rPr>
      </w:pPr>
      <w:bookmarkStart w:id="0" w:name="_GoBack"/>
      <w:bookmarkEnd w:id="0"/>
      <w:r>
        <w:rPr>
          <w:rFonts w:hint="eastAsia" w:ascii="仿宋" w:hAnsi="仿宋" w:eastAsia="仿宋"/>
          <w:sz w:val="28"/>
          <w:szCs w:val="28"/>
        </w:rPr>
        <w:t>附件1：</w:t>
      </w:r>
    </w:p>
    <w:p w14:paraId="5BBFB015">
      <w:pPr>
        <w:jc w:val="center"/>
        <w:rPr>
          <w:rFonts w:ascii="仿宋" w:hAnsi="仿宋" w:eastAsia="仿宋"/>
          <w:b/>
          <w:sz w:val="30"/>
          <w:szCs w:val="30"/>
        </w:rPr>
      </w:pPr>
      <w:r>
        <w:rPr>
          <w:rFonts w:hint="eastAsia" w:ascii="仿宋" w:hAnsi="仿宋" w:eastAsia="仿宋"/>
          <w:b/>
          <w:sz w:val="30"/>
          <w:szCs w:val="30"/>
        </w:rPr>
        <w:t>上海市棋牌项目青少年运动员训练单位注册协议书</w:t>
      </w:r>
    </w:p>
    <w:tbl>
      <w:tblPr>
        <w:tblStyle w:val="9"/>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1555"/>
        <w:gridCol w:w="1347"/>
        <w:gridCol w:w="1348"/>
        <w:gridCol w:w="2058"/>
        <w:gridCol w:w="1927"/>
      </w:tblGrid>
      <w:tr w14:paraId="62BF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6807" w:type="dxa"/>
            <w:gridSpan w:val="5"/>
            <w:vAlign w:val="center"/>
          </w:tcPr>
          <w:p w14:paraId="1629BA96">
            <w:pPr>
              <w:rPr>
                <w:rFonts w:ascii="仿宋" w:hAnsi="仿宋" w:eastAsia="仿宋" w:cs="宋体"/>
                <w:sz w:val="24"/>
              </w:rPr>
            </w:pPr>
            <w:r>
              <w:rPr>
                <w:rFonts w:hint="eastAsia" w:ascii="仿宋" w:hAnsi="仿宋" w:eastAsia="仿宋"/>
                <w:sz w:val="24"/>
              </w:rPr>
              <w:t>甲方：</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pacing w:val="-20"/>
                <w:sz w:val="24"/>
              </w:rPr>
              <w:t>（</w:t>
            </w:r>
            <w:r>
              <w:rPr>
                <w:rFonts w:hint="eastAsia" w:ascii="仿宋" w:hAnsi="仿宋" w:eastAsia="仿宋"/>
                <w:sz w:val="24"/>
              </w:rPr>
              <w:t>训练单位全称</w:t>
            </w:r>
            <w:r>
              <w:rPr>
                <w:rFonts w:hint="eastAsia" w:ascii="仿宋" w:hAnsi="仿宋" w:eastAsia="仿宋" w:cs="宋体"/>
                <w:sz w:val="24"/>
              </w:rPr>
              <w:t>）</w:t>
            </w:r>
          </w:p>
        </w:tc>
        <w:tc>
          <w:tcPr>
            <w:tcW w:w="1927" w:type="dxa"/>
            <w:vMerge w:val="restart"/>
            <w:vAlign w:val="center"/>
          </w:tcPr>
          <w:p w14:paraId="434ADAC2">
            <w:pPr>
              <w:pStyle w:val="3"/>
              <w:spacing w:line="460" w:lineRule="exact"/>
              <w:ind w:firstLine="0" w:firstLineChars="0"/>
              <w:jc w:val="center"/>
              <w:rPr>
                <w:rFonts w:ascii="仿宋" w:hAnsi="仿宋" w:eastAsia="仿宋"/>
                <w:szCs w:val="21"/>
              </w:rPr>
            </w:pPr>
            <w:r>
              <w:rPr>
                <w:rFonts w:hint="eastAsia" w:ascii="仿宋" w:hAnsi="仿宋" w:eastAsia="仿宋"/>
                <w:szCs w:val="21"/>
              </w:rPr>
              <w:t>运动员照片</w:t>
            </w:r>
          </w:p>
          <w:p w14:paraId="3E960C08">
            <w:pPr>
              <w:jc w:val="center"/>
              <w:rPr>
                <w:rFonts w:ascii="仿宋" w:hAnsi="仿宋" w:eastAsia="仿宋"/>
                <w:sz w:val="24"/>
              </w:rPr>
            </w:pPr>
          </w:p>
        </w:tc>
      </w:tr>
      <w:tr w14:paraId="4279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jc w:val="center"/>
        </w:trPr>
        <w:tc>
          <w:tcPr>
            <w:tcW w:w="6807" w:type="dxa"/>
            <w:gridSpan w:val="5"/>
            <w:vAlign w:val="center"/>
          </w:tcPr>
          <w:p w14:paraId="0DF67D08">
            <w:pPr>
              <w:rPr>
                <w:rFonts w:ascii="仿宋" w:hAnsi="仿宋" w:eastAsia="仿宋"/>
                <w:sz w:val="24"/>
              </w:rPr>
            </w:pPr>
            <w:r>
              <w:rPr>
                <w:rFonts w:hint="eastAsia" w:ascii="仿宋" w:hAnsi="仿宋" w:eastAsia="仿宋"/>
                <w:sz w:val="24"/>
              </w:rPr>
              <w:t>乙方：</w:t>
            </w:r>
            <w:r>
              <w:rPr>
                <w:rFonts w:hint="eastAsia" w:ascii="仿宋" w:hAnsi="仿宋" w:eastAsia="仿宋"/>
                <w:sz w:val="24"/>
                <w:u w:val="single"/>
              </w:rPr>
              <w:t xml:space="preserve">　　  　  </w:t>
            </w:r>
            <w:r>
              <w:rPr>
                <w:rFonts w:hint="eastAsia" w:ascii="仿宋" w:hAnsi="仿宋" w:eastAsia="仿宋"/>
                <w:sz w:val="24"/>
              </w:rPr>
              <w:t>（运动员姓名）</w:t>
            </w:r>
          </w:p>
        </w:tc>
        <w:tc>
          <w:tcPr>
            <w:tcW w:w="1927" w:type="dxa"/>
            <w:vMerge w:val="continue"/>
            <w:vAlign w:val="center"/>
          </w:tcPr>
          <w:p w14:paraId="2CD42B54">
            <w:pPr>
              <w:jc w:val="center"/>
              <w:rPr>
                <w:rFonts w:ascii="仿宋" w:hAnsi="仿宋" w:eastAsia="仿宋"/>
                <w:sz w:val="24"/>
              </w:rPr>
            </w:pPr>
          </w:p>
        </w:tc>
      </w:tr>
      <w:tr w14:paraId="2B2B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54" w:type="dxa"/>
            <w:gridSpan w:val="2"/>
            <w:vAlign w:val="center"/>
          </w:tcPr>
          <w:p w14:paraId="429FF1F3">
            <w:pPr>
              <w:jc w:val="center"/>
              <w:rPr>
                <w:rFonts w:ascii="仿宋" w:hAnsi="仿宋" w:eastAsia="仿宋"/>
                <w:sz w:val="24"/>
              </w:rPr>
            </w:pPr>
            <w:r>
              <w:rPr>
                <w:rFonts w:hint="eastAsia" w:ascii="仿宋" w:hAnsi="仿宋" w:eastAsia="仿宋"/>
                <w:sz w:val="24"/>
              </w:rPr>
              <w:t>证件类型</w:t>
            </w:r>
          </w:p>
        </w:tc>
        <w:tc>
          <w:tcPr>
            <w:tcW w:w="1347" w:type="dxa"/>
            <w:vAlign w:val="center"/>
          </w:tcPr>
          <w:p w14:paraId="2A5C2CAD">
            <w:pPr>
              <w:jc w:val="center"/>
              <w:rPr>
                <w:rFonts w:ascii="仿宋" w:hAnsi="仿宋" w:eastAsia="仿宋"/>
                <w:sz w:val="24"/>
              </w:rPr>
            </w:pPr>
          </w:p>
        </w:tc>
        <w:tc>
          <w:tcPr>
            <w:tcW w:w="1348" w:type="dxa"/>
            <w:vAlign w:val="center"/>
          </w:tcPr>
          <w:p w14:paraId="0DA6CAB0">
            <w:pPr>
              <w:jc w:val="center"/>
              <w:rPr>
                <w:rFonts w:ascii="仿宋" w:hAnsi="仿宋" w:eastAsia="仿宋"/>
                <w:sz w:val="24"/>
              </w:rPr>
            </w:pPr>
            <w:r>
              <w:rPr>
                <w:rFonts w:hint="eastAsia" w:ascii="仿宋" w:hAnsi="仿宋" w:eastAsia="仿宋"/>
                <w:sz w:val="24"/>
              </w:rPr>
              <w:t>证件号码</w:t>
            </w:r>
          </w:p>
        </w:tc>
        <w:tc>
          <w:tcPr>
            <w:tcW w:w="2058" w:type="dxa"/>
            <w:vAlign w:val="center"/>
          </w:tcPr>
          <w:p w14:paraId="7DBB920B">
            <w:pPr>
              <w:jc w:val="center"/>
              <w:rPr>
                <w:rFonts w:ascii="仿宋" w:hAnsi="仿宋" w:eastAsia="仿宋"/>
                <w:sz w:val="24"/>
              </w:rPr>
            </w:pPr>
          </w:p>
        </w:tc>
        <w:tc>
          <w:tcPr>
            <w:tcW w:w="1927" w:type="dxa"/>
            <w:vMerge w:val="continue"/>
            <w:vAlign w:val="center"/>
          </w:tcPr>
          <w:p w14:paraId="794DA868">
            <w:pPr>
              <w:jc w:val="center"/>
              <w:rPr>
                <w:rFonts w:ascii="仿宋" w:hAnsi="仿宋" w:eastAsia="仿宋"/>
                <w:sz w:val="24"/>
              </w:rPr>
            </w:pPr>
          </w:p>
        </w:tc>
      </w:tr>
      <w:tr w14:paraId="305E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54" w:type="dxa"/>
            <w:gridSpan w:val="2"/>
            <w:vAlign w:val="center"/>
          </w:tcPr>
          <w:p w14:paraId="34BB3ED3">
            <w:pPr>
              <w:jc w:val="center"/>
              <w:rPr>
                <w:rFonts w:ascii="仿宋" w:hAnsi="仿宋" w:eastAsia="仿宋"/>
                <w:sz w:val="24"/>
              </w:rPr>
            </w:pPr>
            <w:r>
              <w:rPr>
                <w:rFonts w:hint="eastAsia" w:ascii="仿宋" w:hAnsi="仿宋" w:eastAsia="仿宋"/>
                <w:sz w:val="24"/>
              </w:rPr>
              <w:t xml:space="preserve">性 </w:t>
            </w:r>
            <w:r>
              <w:rPr>
                <w:rFonts w:ascii="仿宋" w:hAnsi="仿宋" w:eastAsia="仿宋"/>
                <w:sz w:val="24"/>
              </w:rPr>
              <w:t xml:space="preserve">   </w:t>
            </w:r>
            <w:r>
              <w:rPr>
                <w:rFonts w:hint="eastAsia" w:ascii="仿宋" w:hAnsi="仿宋" w:eastAsia="仿宋"/>
                <w:sz w:val="24"/>
              </w:rPr>
              <w:t>别</w:t>
            </w:r>
          </w:p>
        </w:tc>
        <w:tc>
          <w:tcPr>
            <w:tcW w:w="1347" w:type="dxa"/>
            <w:vAlign w:val="center"/>
          </w:tcPr>
          <w:p w14:paraId="13FF3D6A">
            <w:pPr>
              <w:jc w:val="center"/>
              <w:rPr>
                <w:rFonts w:ascii="仿宋" w:hAnsi="仿宋" w:eastAsia="仿宋"/>
                <w:sz w:val="24"/>
              </w:rPr>
            </w:pPr>
          </w:p>
        </w:tc>
        <w:tc>
          <w:tcPr>
            <w:tcW w:w="1348" w:type="dxa"/>
            <w:vAlign w:val="center"/>
          </w:tcPr>
          <w:p w14:paraId="0C0EBA64">
            <w:pPr>
              <w:jc w:val="center"/>
              <w:rPr>
                <w:rFonts w:ascii="仿宋" w:hAnsi="仿宋" w:eastAsia="仿宋"/>
                <w:sz w:val="24"/>
              </w:rPr>
            </w:pPr>
            <w:r>
              <w:rPr>
                <w:rFonts w:hint="eastAsia" w:ascii="仿宋" w:hAnsi="仿宋" w:eastAsia="仿宋"/>
                <w:sz w:val="24"/>
              </w:rPr>
              <w:t>出生年月</w:t>
            </w:r>
          </w:p>
        </w:tc>
        <w:tc>
          <w:tcPr>
            <w:tcW w:w="2058" w:type="dxa"/>
            <w:vAlign w:val="center"/>
          </w:tcPr>
          <w:p w14:paraId="44CD17F3">
            <w:pPr>
              <w:jc w:val="center"/>
              <w:rPr>
                <w:rFonts w:ascii="仿宋" w:hAnsi="仿宋" w:eastAsia="仿宋"/>
                <w:sz w:val="24"/>
              </w:rPr>
            </w:pPr>
          </w:p>
        </w:tc>
        <w:tc>
          <w:tcPr>
            <w:tcW w:w="1927" w:type="dxa"/>
            <w:vMerge w:val="continue"/>
            <w:vAlign w:val="center"/>
          </w:tcPr>
          <w:p w14:paraId="24E0EDB8">
            <w:pPr>
              <w:jc w:val="center"/>
              <w:rPr>
                <w:rFonts w:ascii="仿宋" w:hAnsi="仿宋" w:eastAsia="仿宋"/>
                <w:sz w:val="24"/>
              </w:rPr>
            </w:pPr>
          </w:p>
        </w:tc>
      </w:tr>
      <w:tr w14:paraId="603A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54" w:type="dxa"/>
            <w:gridSpan w:val="2"/>
            <w:vAlign w:val="center"/>
          </w:tcPr>
          <w:p w14:paraId="0732039D">
            <w:pPr>
              <w:jc w:val="center"/>
              <w:rPr>
                <w:rFonts w:ascii="仿宋" w:hAnsi="仿宋" w:eastAsia="仿宋"/>
                <w:sz w:val="24"/>
              </w:rPr>
            </w:pPr>
            <w:r>
              <w:rPr>
                <w:rFonts w:hint="eastAsia" w:ascii="仿宋" w:hAnsi="仿宋" w:eastAsia="仿宋"/>
                <w:sz w:val="24"/>
              </w:rPr>
              <w:t>户 籍 地</w:t>
            </w:r>
          </w:p>
        </w:tc>
        <w:tc>
          <w:tcPr>
            <w:tcW w:w="2695" w:type="dxa"/>
            <w:gridSpan w:val="2"/>
            <w:vAlign w:val="center"/>
          </w:tcPr>
          <w:p w14:paraId="26EE6D9E">
            <w:pPr>
              <w:jc w:val="center"/>
              <w:rPr>
                <w:rFonts w:ascii="仿宋" w:hAnsi="仿宋" w:eastAsia="仿宋"/>
                <w:sz w:val="24"/>
              </w:rPr>
            </w:pPr>
          </w:p>
        </w:tc>
        <w:tc>
          <w:tcPr>
            <w:tcW w:w="2058" w:type="dxa"/>
            <w:vAlign w:val="center"/>
          </w:tcPr>
          <w:p w14:paraId="2CE4F4C5">
            <w:pPr>
              <w:jc w:val="center"/>
              <w:rPr>
                <w:rFonts w:ascii="仿宋" w:hAnsi="仿宋" w:eastAsia="仿宋"/>
                <w:sz w:val="24"/>
              </w:rPr>
            </w:pPr>
            <w:r>
              <w:rPr>
                <w:rFonts w:hint="eastAsia" w:ascii="仿宋" w:hAnsi="仿宋" w:eastAsia="仿宋"/>
                <w:sz w:val="24"/>
              </w:rPr>
              <w:t>联系电话</w:t>
            </w:r>
          </w:p>
        </w:tc>
        <w:tc>
          <w:tcPr>
            <w:tcW w:w="1927" w:type="dxa"/>
            <w:vAlign w:val="center"/>
          </w:tcPr>
          <w:p w14:paraId="648E7238">
            <w:pPr>
              <w:jc w:val="center"/>
              <w:rPr>
                <w:rFonts w:ascii="仿宋" w:hAnsi="仿宋" w:eastAsia="仿宋"/>
                <w:sz w:val="24"/>
              </w:rPr>
            </w:pPr>
          </w:p>
        </w:tc>
      </w:tr>
      <w:tr w14:paraId="576F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54" w:type="dxa"/>
            <w:gridSpan w:val="2"/>
            <w:vAlign w:val="center"/>
          </w:tcPr>
          <w:p w14:paraId="6345FCA6">
            <w:pPr>
              <w:jc w:val="center"/>
              <w:rPr>
                <w:rFonts w:ascii="仿宋" w:hAnsi="仿宋" w:eastAsia="仿宋"/>
                <w:sz w:val="24"/>
              </w:rPr>
            </w:pPr>
            <w:r>
              <w:rPr>
                <w:rFonts w:hint="eastAsia" w:ascii="仿宋" w:hAnsi="仿宋" w:eastAsia="仿宋"/>
                <w:sz w:val="24"/>
              </w:rPr>
              <w:t>训练项目</w:t>
            </w:r>
          </w:p>
        </w:tc>
        <w:tc>
          <w:tcPr>
            <w:tcW w:w="6680" w:type="dxa"/>
            <w:gridSpan w:val="4"/>
            <w:vAlign w:val="center"/>
          </w:tcPr>
          <w:p w14:paraId="3F459039">
            <w:pPr>
              <w:jc w:val="center"/>
              <w:rPr>
                <w:rFonts w:ascii="仿宋" w:hAnsi="仿宋" w:eastAsia="仿宋"/>
                <w:sz w:val="24"/>
              </w:rPr>
            </w:pPr>
          </w:p>
        </w:tc>
      </w:tr>
      <w:tr w14:paraId="4A9B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54" w:type="dxa"/>
            <w:gridSpan w:val="2"/>
            <w:vAlign w:val="center"/>
          </w:tcPr>
          <w:p w14:paraId="6D693F44">
            <w:pPr>
              <w:jc w:val="center"/>
              <w:rPr>
                <w:rFonts w:ascii="仿宋" w:hAnsi="仿宋" w:eastAsia="仿宋"/>
                <w:sz w:val="24"/>
              </w:rPr>
            </w:pPr>
            <w:r>
              <w:rPr>
                <w:rFonts w:hint="eastAsia" w:ascii="仿宋" w:hAnsi="仿宋" w:eastAsia="仿宋"/>
                <w:sz w:val="24"/>
              </w:rPr>
              <w:t>主教练</w:t>
            </w:r>
          </w:p>
        </w:tc>
        <w:tc>
          <w:tcPr>
            <w:tcW w:w="2695" w:type="dxa"/>
            <w:gridSpan w:val="2"/>
            <w:vAlign w:val="center"/>
          </w:tcPr>
          <w:p w14:paraId="05CF2527">
            <w:pPr>
              <w:jc w:val="center"/>
              <w:rPr>
                <w:rFonts w:ascii="仿宋" w:hAnsi="仿宋" w:eastAsia="仿宋"/>
                <w:sz w:val="24"/>
              </w:rPr>
            </w:pPr>
          </w:p>
        </w:tc>
        <w:tc>
          <w:tcPr>
            <w:tcW w:w="2058" w:type="dxa"/>
            <w:vAlign w:val="center"/>
          </w:tcPr>
          <w:p w14:paraId="249EB6BA">
            <w:pPr>
              <w:jc w:val="center"/>
              <w:rPr>
                <w:rFonts w:ascii="仿宋" w:hAnsi="仿宋" w:eastAsia="仿宋"/>
                <w:sz w:val="24"/>
              </w:rPr>
            </w:pPr>
            <w:r>
              <w:rPr>
                <w:rFonts w:hint="eastAsia" w:ascii="仿宋" w:hAnsi="仿宋" w:eastAsia="仿宋"/>
                <w:sz w:val="24"/>
              </w:rPr>
              <w:t>副教练（选填）</w:t>
            </w:r>
          </w:p>
        </w:tc>
        <w:tc>
          <w:tcPr>
            <w:tcW w:w="1927" w:type="dxa"/>
            <w:vAlign w:val="center"/>
          </w:tcPr>
          <w:p w14:paraId="7ABA6B37">
            <w:pPr>
              <w:jc w:val="center"/>
              <w:rPr>
                <w:rFonts w:ascii="仿宋" w:hAnsi="仿宋" w:eastAsia="仿宋"/>
                <w:sz w:val="24"/>
              </w:rPr>
            </w:pPr>
          </w:p>
        </w:tc>
      </w:tr>
      <w:tr w14:paraId="7748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2054" w:type="dxa"/>
            <w:gridSpan w:val="2"/>
            <w:vAlign w:val="center"/>
          </w:tcPr>
          <w:p w14:paraId="1D4592A4">
            <w:pPr>
              <w:jc w:val="center"/>
              <w:rPr>
                <w:rFonts w:ascii="仿宋" w:hAnsi="仿宋" w:eastAsia="仿宋"/>
                <w:sz w:val="24"/>
              </w:rPr>
            </w:pPr>
            <w:r>
              <w:rPr>
                <w:rFonts w:hint="eastAsia" w:ascii="仿宋" w:hAnsi="仿宋" w:eastAsia="仿宋"/>
                <w:sz w:val="24"/>
              </w:rPr>
              <w:t>乙方法定监护人姓名及基本情况</w:t>
            </w:r>
          </w:p>
        </w:tc>
        <w:tc>
          <w:tcPr>
            <w:tcW w:w="6680" w:type="dxa"/>
            <w:gridSpan w:val="4"/>
            <w:vAlign w:val="center"/>
          </w:tcPr>
          <w:p w14:paraId="485F1BAB">
            <w:pPr>
              <w:jc w:val="left"/>
              <w:rPr>
                <w:rFonts w:ascii="仿宋" w:hAnsi="仿宋" w:eastAsia="仿宋"/>
                <w:sz w:val="24"/>
              </w:rPr>
            </w:pPr>
            <w:r>
              <w:rPr>
                <w:rFonts w:hint="eastAsia" w:ascii="仿宋" w:hAnsi="仿宋" w:eastAsia="仿宋"/>
                <w:sz w:val="24"/>
              </w:rPr>
              <w:t xml:space="preserve">姓名：           </w:t>
            </w:r>
            <w:r>
              <w:rPr>
                <w:rFonts w:ascii="仿宋" w:hAnsi="仿宋" w:eastAsia="仿宋"/>
                <w:sz w:val="24"/>
              </w:rPr>
              <w:t xml:space="preserve">   </w:t>
            </w:r>
            <w:r>
              <w:rPr>
                <w:rFonts w:hint="eastAsia" w:ascii="仿宋" w:hAnsi="仿宋" w:eastAsia="仿宋"/>
                <w:sz w:val="24"/>
              </w:rPr>
              <w:t xml:space="preserve"> 乙方（运动员）关系：</w:t>
            </w:r>
          </w:p>
        </w:tc>
      </w:tr>
      <w:tr w14:paraId="168B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8" w:hRule="atLeast"/>
          <w:jc w:val="center"/>
        </w:trPr>
        <w:tc>
          <w:tcPr>
            <w:tcW w:w="499" w:type="dxa"/>
            <w:vAlign w:val="center"/>
          </w:tcPr>
          <w:p w14:paraId="5A927E2B">
            <w:pPr>
              <w:jc w:val="left"/>
              <w:rPr>
                <w:rFonts w:ascii="仿宋" w:hAnsi="仿宋" w:eastAsia="仿宋"/>
                <w:b/>
                <w:sz w:val="24"/>
              </w:rPr>
            </w:pPr>
            <w:r>
              <w:rPr>
                <w:rFonts w:hint="eastAsia" w:ascii="仿宋" w:hAnsi="仿宋" w:eastAsia="仿宋"/>
                <w:b/>
                <w:sz w:val="24"/>
              </w:rPr>
              <w:t>协</w:t>
            </w:r>
          </w:p>
          <w:p w14:paraId="2402482A">
            <w:pPr>
              <w:jc w:val="left"/>
              <w:rPr>
                <w:rFonts w:ascii="仿宋" w:hAnsi="仿宋" w:eastAsia="仿宋"/>
                <w:b/>
                <w:sz w:val="24"/>
              </w:rPr>
            </w:pPr>
          </w:p>
          <w:p w14:paraId="675F7A5B">
            <w:pPr>
              <w:jc w:val="left"/>
              <w:rPr>
                <w:rFonts w:ascii="仿宋" w:hAnsi="仿宋" w:eastAsia="仿宋"/>
                <w:b/>
                <w:sz w:val="24"/>
              </w:rPr>
            </w:pPr>
          </w:p>
          <w:p w14:paraId="58A5CA78">
            <w:pPr>
              <w:jc w:val="left"/>
              <w:rPr>
                <w:rFonts w:ascii="仿宋" w:hAnsi="仿宋" w:eastAsia="仿宋"/>
                <w:b/>
                <w:sz w:val="24"/>
              </w:rPr>
            </w:pPr>
            <w:r>
              <w:rPr>
                <w:rFonts w:hint="eastAsia" w:ascii="仿宋" w:hAnsi="仿宋" w:eastAsia="仿宋"/>
                <w:b/>
                <w:sz w:val="24"/>
              </w:rPr>
              <w:t>议</w:t>
            </w:r>
          </w:p>
          <w:p w14:paraId="2FFC4C62">
            <w:pPr>
              <w:jc w:val="left"/>
              <w:rPr>
                <w:rFonts w:ascii="仿宋" w:hAnsi="仿宋" w:eastAsia="仿宋"/>
                <w:b/>
                <w:sz w:val="24"/>
              </w:rPr>
            </w:pPr>
          </w:p>
          <w:p w14:paraId="2E9F805C">
            <w:pPr>
              <w:jc w:val="left"/>
              <w:rPr>
                <w:rFonts w:ascii="仿宋" w:hAnsi="仿宋" w:eastAsia="仿宋"/>
                <w:b/>
                <w:sz w:val="24"/>
              </w:rPr>
            </w:pPr>
          </w:p>
          <w:p w14:paraId="33BC10CF">
            <w:pPr>
              <w:jc w:val="left"/>
              <w:rPr>
                <w:rFonts w:ascii="仿宋" w:hAnsi="仿宋" w:eastAsia="仿宋"/>
                <w:b/>
                <w:sz w:val="24"/>
              </w:rPr>
            </w:pPr>
            <w:r>
              <w:rPr>
                <w:rFonts w:hint="eastAsia" w:ascii="仿宋" w:hAnsi="仿宋" w:eastAsia="仿宋"/>
                <w:b/>
                <w:sz w:val="24"/>
              </w:rPr>
              <w:t>内</w:t>
            </w:r>
          </w:p>
          <w:p w14:paraId="4CF95035">
            <w:pPr>
              <w:jc w:val="left"/>
              <w:rPr>
                <w:rFonts w:ascii="仿宋" w:hAnsi="仿宋" w:eastAsia="仿宋"/>
                <w:b/>
                <w:sz w:val="24"/>
              </w:rPr>
            </w:pPr>
          </w:p>
          <w:p w14:paraId="0BB86936">
            <w:pPr>
              <w:jc w:val="left"/>
              <w:rPr>
                <w:rFonts w:ascii="仿宋" w:hAnsi="仿宋" w:eastAsia="仿宋"/>
                <w:b/>
                <w:sz w:val="24"/>
              </w:rPr>
            </w:pPr>
          </w:p>
          <w:p w14:paraId="41095B68">
            <w:pPr>
              <w:jc w:val="left"/>
              <w:rPr>
                <w:rFonts w:ascii="仿宋" w:hAnsi="仿宋" w:eastAsia="仿宋"/>
                <w:b/>
                <w:sz w:val="24"/>
              </w:rPr>
            </w:pPr>
            <w:r>
              <w:rPr>
                <w:rFonts w:hint="eastAsia" w:ascii="仿宋" w:hAnsi="仿宋" w:eastAsia="仿宋"/>
                <w:b/>
                <w:sz w:val="24"/>
              </w:rPr>
              <w:t>容</w:t>
            </w:r>
          </w:p>
        </w:tc>
        <w:tc>
          <w:tcPr>
            <w:tcW w:w="8235" w:type="dxa"/>
            <w:gridSpan w:val="5"/>
          </w:tcPr>
          <w:p w14:paraId="7300C877">
            <w:pPr>
              <w:jc w:val="left"/>
              <w:rPr>
                <w:rFonts w:ascii="仿宋" w:hAnsi="仿宋" w:eastAsia="仿宋"/>
                <w:b/>
                <w:sz w:val="24"/>
              </w:rPr>
            </w:pPr>
            <w:r>
              <w:rPr>
                <w:rFonts w:hint="eastAsia" w:ascii="仿宋" w:hAnsi="仿宋" w:eastAsia="仿宋"/>
                <w:b/>
                <w:sz w:val="24"/>
              </w:rPr>
              <w:t>一、本协议书的有效日期</w:t>
            </w:r>
          </w:p>
          <w:p w14:paraId="7DD267F5">
            <w:pPr>
              <w:ind w:firstLine="480" w:firstLineChars="200"/>
              <w:jc w:val="left"/>
              <w:rPr>
                <w:rFonts w:ascii="仿宋" w:hAnsi="仿宋" w:eastAsia="仿宋"/>
                <w:sz w:val="24"/>
              </w:rPr>
            </w:pPr>
            <w:r>
              <w:rPr>
                <w:rFonts w:hint="eastAsia" w:ascii="仿宋" w:hAnsi="仿宋" w:eastAsia="仿宋"/>
                <w:sz w:val="24"/>
              </w:rPr>
              <w:t>从</w:t>
            </w:r>
            <w:r>
              <w:rPr>
                <w:rFonts w:hint="eastAsia" w:ascii="仿宋" w:hAnsi="仿宋" w:eastAsia="仿宋"/>
                <w:sz w:val="24"/>
                <w:u w:val="single"/>
              </w:rPr>
              <w:t>　　　</w:t>
            </w:r>
            <w:r>
              <w:rPr>
                <w:rFonts w:hint="eastAsia" w:ascii="仿宋" w:hAnsi="仿宋" w:eastAsia="仿宋"/>
                <w:sz w:val="24"/>
              </w:rPr>
              <w:t>年</w:t>
            </w:r>
            <w:r>
              <w:rPr>
                <w:rFonts w:ascii="仿宋" w:hAnsi="仿宋" w:eastAsia="仿宋"/>
                <w:sz w:val="24"/>
              </w:rPr>
              <w:t>1</w:t>
            </w:r>
            <w:r>
              <w:rPr>
                <w:rFonts w:hint="eastAsia" w:ascii="仿宋" w:hAnsi="仿宋" w:eastAsia="仿宋"/>
                <w:sz w:val="24"/>
              </w:rPr>
              <w:t>月</w:t>
            </w:r>
            <w:r>
              <w:rPr>
                <w:rFonts w:ascii="仿宋" w:hAnsi="仿宋" w:eastAsia="仿宋"/>
                <w:sz w:val="24"/>
              </w:rPr>
              <w:t>1</w:t>
            </w:r>
            <w:r>
              <w:rPr>
                <w:rFonts w:hint="eastAsia" w:ascii="仿宋" w:hAnsi="仿宋" w:eastAsia="仿宋"/>
                <w:sz w:val="24"/>
              </w:rPr>
              <w:t>日起至</w:t>
            </w:r>
            <w:r>
              <w:rPr>
                <w:rFonts w:hint="eastAsia" w:ascii="仿宋" w:hAnsi="仿宋" w:eastAsia="仿宋"/>
                <w:sz w:val="24"/>
                <w:u w:val="single"/>
              </w:rPr>
              <w:t>　　　</w:t>
            </w:r>
            <w:r>
              <w:rPr>
                <w:rFonts w:hint="eastAsia" w:ascii="仿宋" w:hAnsi="仿宋" w:eastAsia="仿宋"/>
                <w:sz w:val="24"/>
              </w:rPr>
              <w:t>年</w:t>
            </w:r>
            <w:r>
              <w:rPr>
                <w:rFonts w:ascii="仿宋" w:hAnsi="仿宋" w:eastAsia="仿宋"/>
                <w:sz w:val="24"/>
              </w:rPr>
              <w:t>12</w:t>
            </w:r>
            <w:r>
              <w:rPr>
                <w:rFonts w:hint="eastAsia" w:ascii="仿宋" w:hAnsi="仿宋" w:eastAsia="仿宋"/>
                <w:sz w:val="24"/>
              </w:rPr>
              <w:t>月</w:t>
            </w:r>
            <w:r>
              <w:rPr>
                <w:rFonts w:ascii="仿宋" w:hAnsi="仿宋" w:eastAsia="仿宋"/>
                <w:sz w:val="24"/>
              </w:rPr>
              <w:t>31</w:t>
            </w:r>
            <w:r>
              <w:rPr>
                <w:rFonts w:hint="eastAsia" w:ascii="仿宋" w:hAnsi="仿宋" w:eastAsia="仿宋"/>
                <w:sz w:val="24"/>
              </w:rPr>
              <w:t>日止。</w:t>
            </w:r>
          </w:p>
          <w:p w14:paraId="07F863A2">
            <w:pPr>
              <w:jc w:val="left"/>
              <w:rPr>
                <w:rFonts w:ascii="仿宋" w:hAnsi="仿宋" w:eastAsia="仿宋"/>
                <w:b/>
                <w:sz w:val="24"/>
              </w:rPr>
            </w:pPr>
            <w:r>
              <w:rPr>
                <w:rFonts w:hint="eastAsia" w:ascii="仿宋" w:hAnsi="仿宋" w:eastAsia="仿宋"/>
                <w:b/>
                <w:sz w:val="24"/>
              </w:rPr>
              <w:t>二、双方的权利和义务</w:t>
            </w:r>
          </w:p>
          <w:p w14:paraId="553C0A80">
            <w:pPr>
              <w:pStyle w:val="3"/>
              <w:rPr>
                <w:rFonts w:ascii="仿宋" w:hAnsi="仿宋" w:eastAsia="仿宋"/>
                <w:b/>
                <w:sz w:val="36"/>
                <w:szCs w:val="36"/>
              </w:rPr>
            </w:pPr>
            <w:r>
              <w:rPr>
                <w:rFonts w:hint="eastAsia" w:ascii="仿宋" w:hAnsi="仿宋" w:eastAsia="仿宋"/>
              </w:rPr>
              <w:t>根据上海市棋牌运动管理中心《关于开展上海市棋牌项目青少年运动员注册工作的通知》规定，甲、乙双方经平等协商，达成如下协议：</w:t>
            </w:r>
          </w:p>
          <w:p w14:paraId="39A5062F">
            <w:pPr>
              <w:rPr>
                <w:rFonts w:ascii="仿宋" w:hAnsi="仿宋" w:eastAsia="仿宋"/>
                <w:sz w:val="24"/>
              </w:rPr>
            </w:pPr>
            <w:r>
              <w:rPr>
                <w:rFonts w:hint="eastAsia" w:ascii="仿宋" w:hAnsi="仿宋" w:eastAsia="仿宋"/>
                <w:sz w:val="24"/>
              </w:rPr>
              <w:t>1.在训练期间，甲方为乙方运动员提供必要的训练条件，包括器材、场地等。并按有关规定提供训练经费和补贴，提供参加体育竞赛所需的费用（自费培训运动员另作规定）。</w:t>
            </w:r>
          </w:p>
          <w:p w14:paraId="0A23C876">
            <w:pPr>
              <w:jc w:val="left"/>
              <w:rPr>
                <w:rFonts w:ascii="仿宋" w:hAnsi="仿宋" w:eastAsia="仿宋"/>
                <w:sz w:val="24"/>
              </w:rPr>
            </w:pPr>
            <w:r>
              <w:rPr>
                <w:rFonts w:hint="eastAsia" w:ascii="仿宋" w:hAnsi="仿宋" w:eastAsia="仿宋"/>
                <w:sz w:val="24"/>
              </w:rPr>
              <w:t>2.甲方要全面关心乙方运动员的成长，认真按照科学训练的要求，采取合理有效的方法，使乙方运动员在德、智、体多方面得到全面发展。通过培训使乙方运动员的专项运动技能不断提高。</w:t>
            </w:r>
          </w:p>
          <w:p w14:paraId="5F7C5875">
            <w:pPr>
              <w:ind w:left="425" w:hanging="425"/>
              <w:jc w:val="left"/>
              <w:rPr>
                <w:rFonts w:ascii="仿宋" w:hAnsi="仿宋" w:eastAsia="仿宋"/>
                <w:sz w:val="24"/>
              </w:rPr>
            </w:pPr>
            <w:r>
              <w:rPr>
                <w:rFonts w:hint="eastAsia" w:ascii="仿宋" w:hAnsi="仿宋" w:eastAsia="仿宋"/>
                <w:sz w:val="24"/>
              </w:rPr>
              <w:t>3.甲方为乙方运动员办理相关运动员注册。</w:t>
            </w:r>
          </w:p>
          <w:p w14:paraId="531C4411">
            <w:pPr>
              <w:rPr>
                <w:rFonts w:ascii="仿宋" w:hAnsi="仿宋" w:eastAsia="仿宋"/>
                <w:sz w:val="24"/>
              </w:rPr>
            </w:pPr>
            <w:r>
              <w:rPr>
                <w:rFonts w:hint="eastAsia" w:ascii="仿宋" w:hAnsi="仿宋" w:eastAsia="仿宋"/>
                <w:sz w:val="24"/>
              </w:rPr>
              <w:t>4.在协议期限内，甲方有权要求乙方运动员代表甲方参加各级各类体育竞赛,未经甲方同意乙方运动员不得代表其他单位参加各级各类体育竞赛。</w:t>
            </w:r>
          </w:p>
          <w:p w14:paraId="5C19D9DA">
            <w:pPr>
              <w:rPr>
                <w:rFonts w:ascii="仿宋" w:hAnsi="仿宋" w:eastAsia="仿宋"/>
                <w:sz w:val="24"/>
              </w:rPr>
            </w:pPr>
            <w:r>
              <w:rPr>
                <w:rFonts w:ascii="仿宋" w:hAnsi="仿宋" w:eastAsia="仿宋"/>
                <w:sz w:val="24"/>
              </w:rPr>
              <w:t>5</w:t>
            </w:r>
            <w:r>
              <w:rPr>
                <w:rFonts w:hint="eastAsia" w:ascii="仿宋" w:hAnsi="仿宋" w:eastAsia="仿宋"/>
                <w:sz w:val="24"/>
              </w:rPr>
              <w:t>.乙方运动员有得到运动训练必需的业务指导和场地、器材等保证的权利（自费参加训练者另作规定）。</w:t>
            </w:r>
          </w:p>
          <w:p w14:paraId="5D48FB41">
            <w:pPr>
              <w:ind w:left="454" w:hanging="454"/>
              <w:jc w:val="left"/>
              <w:rPr>
                <w:rFonts w:ascii="仿宋" w:hAnsi="仿宋" w:eastAsia="仿宋"/>
                <w:sz w:val="24"/>
              </w:rPr>
            </w:pPr>
            <w:r>
              <w:rPr>
                <w:rFonts w:ascii="仿宋" w:hAnsi="仿宋" w:eastAsia="仿宋"/>
                <w:sz w:val="24"/>
              </w:rPr>
              <w:t>6</w:t>
            </w:r>
            <w:r>
              <w:rPr>
                <w:rFonts w:hint="eastAsia" w:ascii="仿宋" w:hAnsi="仿宋" w:eastAsia="仿宋"/>
                <w:sz w:val="24"/>
              </w:rPr>
              <w:t>.乙方运动员有得到文化学习和运动训练所必需的时间保证的权利。</w:t>
            </w:r>
          </w:p>
          <w:p w14:paraId="67EEA89C">
            <w:pPr>
              <w:ind w:left="425" w:hanging="425"/>
              <w:jc w:val="left"/>
              <w:rPr>
                <w:rFonts w:ascii="仿宋" w:hAnsi="仿宋" w:eastAsia="仿宋"/>
                <w:sz w:val="24"/>
              </w:rPr>
            </w:pPr>
            <w:r>
              <w:rPr>
                <w:rFonts w:ascii="仿宋" w:hAnsi="仿宋" w:eastAsia="仿宋"/>
                <w:sz w:val="24"/>
              </w:rPr>
              <w:t>7</w:t>
            </w:r>
            <w:r>
              <w:rPr>
                <w:rFonts w:hint="eastAsia" w:ascii="仿宋" w:hAnsi="仿宋" w:eastAsia="仿宋"/>
                <w:sz w:val="24"/>
              </w:rPr>
              <w:t>.乙方有向带训教练员提出合理意见和建议的权利。</w:t>
            </w:r>
          </w:p>
          <w:p w14:paraId="354E0A71">
            <w:pPr>
              <w:rPr>
                <w:rFonts w:ascii="仿宋" w:hAnsi="仿宋" w:eastAsia="仿宋"/>
                <w:sz w:val="24"/>
              </w:rPr>
            </w:pPr>
            <w:r>
              <w:rPr>
                <w:rFonts w:ascii="仿宋" w:hAnsi="仿宋" w:eastAsia="仿宋"/>
                <w:sz w:val="24"/>
              </w:rPr>
              <w:t>8</w:t>
            </w:r>
            <w:r>
              <w:rPr>
                <w:rFonts w:hint="eastAsia" w:ascii="仿宋" w:hAnsi="仿宋" w:eastAsia="仿宋"/>
                <w:sz w:val="24"/>
              </w:rPr>
              <w:t>.乙方运动员必须遵纪守法，尊敬师长，团结队友，关心集体，刻苦训练，顽强拼搏，努力使自己成为具有一定体育特长的合格人才。</w:t>
            </w:r>
          </w:p>
          <w:p w14:paraId="15EF7F6E">
            <w:pPr>
              <w:jc w:val="left"/>
              <w:rPr>
                <w:rFonts w:ascii="仿宋" w:hAnsi="仿宋" w:eastAsia="仿宋"/>
                <w:sz w:val="24"/>
              </w:rPr>
            </w:pPr>
            <w:r>
              <w:rPr>
                <w:rFonts w:ascii="仿宋" w:hAnsi="仿宋" w:eastAsia="仿宋"/>
                <w:sz w:val="24"/>
              </w:rPr>
              <w:t>9</w:t>
            </w:r>
            <w:r>
              <w:rPr>
                <w:rFonts w:hint="eastAsia" w:ascii="仿宋" w:hAnsi="仿宋" w:eastAsia="仿宋"/>
                <w:sz w:val="24"/>
              </w:rPr>
              <w:t>.乙方有向甲方提供本人户籍、学籍和年龄等真实材料的义务。</w:t>
            </w:r>
          </w:p>
        </w:tc>
      </w:tr>
    </w:tbl>
    <w:p w14:paraId="01BD5CFF">
      <w:pPr>
        <w:jc w:val="left"/>
        <w:rPr>
          <w:rFonts w:ascii="仿宋" w:hAnsi="仿宋" w:eastAsia="仿宋"/>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3818"/>
        <w:gridCol w:w="4690"/>
      </w:tblGrid>
      <w:tr w14:paraId="78C6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5" w:hRule="atLeast"/>
          <w:jc w:val="center"/>
        </w:trPr>
        <w:tc>
          <w:tcPr>
            <w:tcW w:w="486" w:type="dxa"/>
            <w:vAlign w:val="center"/>
          </w:tcPr>
          <w:p w14:paraId="5C5404F5">
            <w:pPr>
              <w:jc w:val="left"/>
              <w:rPr>
                <w:rFonts w:ascii="仿宋" w:hAnsi="仿宋" w:eastAsia="仿宋"/>
                <w:b/>
                <w:sz w:val="24"/>
              </w:rPr>
            </w:pPr>
            <w:r>
              <w:rPr>
                <w:rFonts w:hint="eastAsia" w:ascii="仿宋" w:hAnsi="仿宋" w:eastAsia="仿宋"/>
                <w:b/>
                <w:sz w:val="24"/>
              </w:rPr>
              <w:t>协</w:t>
            </w:r>
          </w:p>
          <w:p w14:paraId="3C79EC15">
            <w:pPr>
              <w:jc w:val="left"/>
              <w:rPr>
                <w:rFonts w:ascii="仿宋" w:hAnsi="仿宋" w:eastAsia="仿宋"/>
                <w:b/>
                <w:sz w:val="24"/>
              </w:rPr>
            </w:pPr>
          </w:p>
          <w:p w14:paraId="6CF2DF05">
            <w:pPr>
              <w:jc w:val="left"/>
              <w:rPr>
                <w:rFonts w:ascii="仿宋" w:hAnsi="仿宋" w:eastAsia="仿宋"/>
                <w:b/>
                <w:sz w:val="24"/>
              </w:rPr>
            </w:pPr>
          </w:p>
          <w:p w14:paraId="23AF3AF2">
            <w:pPr>
              <w:jc w:val="left"/>
              <w:rPr>
                <w:rFonts w:ascii="仿宋" w:hAnsi="仿宋" w:eastAsia="仿宋"/>
                <w:b/>
                <w:sz w:val="24"/>
              </w:rPr>
            </w:pPr>
            <w:r>
              <w:rPr>
                <w:rFonts w:hint="eastAsia" w:ascii="仿宋" w:hAnsi="仿宋" w:eastAsia="仿宋"/>
                <w:b/>
                <w:sz w:val="24"/>
              </w:rPr>
              <w:t>议</w:t>
            </w:r>
          </w:p>
          <w:p w14:paraId="402F746B">
            <w:pPr>
              <w:jc w:val="left"/>
              <w:rPr>
                <w:rFonts w:ascii="仿宋" w:hAnsi="仿宋" w:eastAsia="仿宋"/>
                <w:b/>
                <w:sz w:val="24"/>
              </w:rPr>
            </w:pPr>
          </w:p>
          <w:p w14:paraId="1E800400">
            <w:pPr>
              <w:jc w:val="left"/>
              <w:rPr>
                <w:rFonts w:ascii="仿宋" w:hAnsi="仿宋" w:eastAsia="仿宋"/>
                <w:b/>
                <w:sz w:val="24"/>
              </w:rPr>
            </w:pPr>
          </w:p>
          <w:p w14:paraId="7805E4A4">
            <w:pPr>
              <w:jc w:val="left"/>
              <w:rPr>
                <w:rFonts w:ascii="仿宋" w:hAnsi="仿宋" w:eastAsia="仿宋"/>
                <w:b/>
                <w:sz w:val="24"/>
              </w:rPr>
            </w:pPr>
            <w:r>
              <w:rPr>
                <w:rFonts w:hint="eastAsia" w:ascii="仿宋" w:hAnsi="仿宋" w:eastAsia="仿宋"/>
                <w:b/>
                <w:sz w:val="24"/>
              </w:rPr>
              <w:t>内</w:t>
            </w:r>
          </w:p>
          <w:p w14:paraId="46ABECDB">
            <w:pPr>
              <w:jc w:val="left"/>
              <w:rPr>
                <w:rFonts w:ascii="仿宋" w:hAnsi="仿宋" w:eastAsia="仿宋"/>
                <w:b/>
                <w:sz w:val="24"/>
              </w:rPr>
            </w:pPr>
          </w:p>
          <w:p w14:paraId="32F0A13F">
            <w:pPr>
              <w:jc w:val="left"/>
              <w:rPr>
                <w:rFonts w:ascii="仿宋" w:hAnsi="仿宋" w:eastAsia="仿宋"/>
                <w:b/>
                <w:sz w:val="24"/>
              </w:rPr>
            </w:pPr>
          </w:p>
          <w:p w14:paraId="656D88A7">
            <w:pPr>
              <w:jc w:val="left"/>
              <w:rPr>
                <w:rFonts w:ascii="仿宋" w:hAnsi="仿宋" w:eastAsia="仿宋"/>
                <w:b/>
                <w:sz w:val="24"/>
              </w:rPr>
            </w:pPr>
            <w:r>
              <w:rPr>
                <w:rFonts w:hint="eastAsia" w:ascii="仿宋" w:hAnsi="仿宋" w:eastAsia="仿宋"/>
                <w:b/>
                <w:sz w:val="24"/>
              </w:rPr>
              <w:t>容</w:t>
            </w:r>
          </w:p>
        </w:tc>
        <w:tc>
          <w:tcPr>
            <w:tcW w:w="8508" w:type="dxa"/>
            <w:gridSpan w:val="2"/>
          </w:tcPr>
          <w:p w14:paraId="15A183B6">
            <w:pPr>
              <w:jc w:val="left"/>
              <w:rPr>
                <w:rFonts w:ascii="仿宋" w:hAnsi="仿宋" w:eastAsia="仿宋"/>
                <w:b/>
                <w:sz w:val="24"/>
              </w:rPr>
            </w:pPr>
            <w:r>
              <w:rPr>
                <w:rFonts w:hint="eastAsia" w:ascii="仿宋" w:hAnsi="仿宋" w:eastAsia="仿宋"/>
                <w:b/>
                <w:sz w:val="24"/>
              </w:rPr>
              <w:t>三、违约责任及解决争议的方法</w:t>
            </w:r>
          </w:p>
          <w:p w14:paraId="1561DDE9">
            <w:pPr>
              <w:rPr>
                <w:rFonts w:ascii="仿宋" w:hAnsi="仿宋" w:eastAsia="仿宋"/>
                <w:sz w:val="24"/>
              </w:rPr>
            </w:pPr>
            <w:r>
              <w:rPr>
                <w:rFonts w:hint="eastAsia" w:ascii="仿宋" w:hAnsi="仿宋" w:eastAsia="仿宋"/>
                <w:sz w:val="24"/>
              </w:rPr>
              <w:t>1.甲方违反本协议书时，乙方有权向甲方的上级主管部门提出申诉，要求甲方</w:t>
            </w:r>
          </w:p>
          <w:p w14:paraId="6844AF22">
            <w:pPr>
              <w:jc w:val="left"/>
              <w:rPr>
                <w:rFonts w:ascii="仿宋" w:hAnsi="仿宋" w:eastAsia="仿宋"/>
                <w:sz w:val="24"/>
              </w:rPr>
            </w:pPr>
            <w:r>
              <w:rPr>
                <w:rFonts w:hint="eastAsia" w:ascii="仿宋" w:hAnsi="仿宋" w:eastAsia="仿宋"/>
                <w:sz w:val="24"/>
              </w:rPr>
              <w:t>的上级主管部门责成甲方执行本协议书。</w:t>
            </w:r>
          </w:p>
          <w:p w14:paraId="2EE01C8D">
            <w:pPr>
              <w:jc w:val="left"/>
              <w:rPr>
                <w:rFonts w:ascii="仿宋" w:hAnsi="仿宋" w:eastAsia="仿宋"/>
                <w:sz w:val="24"/>
              </w:rPr>
            </w:pPr>
            <w:r>
              <w:rPr>
                <w:rFonts w:hint="eastAsia" w:ascii="仿宋" w:hAnsi="仿宋" w:eastAsia="仿宋"/>
                <w:sz w:val="24"/>
              </w:rPr>
              <w:t>2.乙方违反本协议书时，甲方将根据乙方违约情况，对乙方进行批评教育，或</w:t>
            </w:r>
          </w:p>
          <w:p w14:paraId="67AD3F0D">
            <w:pPr>
              <w:jc w:val="left"/>
              <w:rPr>
                <w:rFonts w:ascii="仿宋" w:hAnsi="仿宋" w:eastAsia="仿宋"/>
                <w:sz w:val="24"/>
              </w:rPr>
            </w:pPr>
            <w:r>
              <w:rPr>
                <w:rFonts w:hint="eastAsia" w:ascii="仿宋" w:hAnsi="仿宋" w:eastAsia="仿宋"/>
                <w:sz w:val="24"/>
              </w:rPr>
              <w:t>根据有关规定进行处理。造成甲方损失的，由乙方运动员及其签约的法定监护人向甲方承担全额连带赔偿责任。</w:t>
            </w:r>
          </w:p>
          <w:p w14:paraId="2F066748">
            <w:pPr>
              <w:rPr>
                <w:rFonts w:ascii="仿宋" w:hAnsi="仿宋" w:eastAsia="仿宋"/>
                <w:sz w:val="24"/>
              </w:rPr>
            </w:pPr>
            <w:r>
              <w:rPr>
                <w:rFonts w:hint="eastAsia" w:ascii="仿宋" w:hAnsi="仿宋" w:eastAsia="仿宋"/>
                <w:sz w:val="24"/>
              </w:rPr>
              <w:t>3.在协议执行过程中如发生争议，甲、乙双方应本着平等协商的原则进行解决，或由市体育行政部门根据有关法律法规和相关规定进行处理。</w:t>
            </w:r>
          </w:p>
          <w:p w14:paraId="62019EF1">
            <w:pPr>
              <w:jc w:val="left"/>
              <w:rPr>
                <w:rFonts w:ascii="仿宋" w:hAnsi="仿宋" w:eastAsia="仿宋"/>
                <w:b/>
                <w:sz w:val="24"/>
              </w:rPr>
            </w:pPr>
            <w:r>
              <w:rPr>
                <w:rFonts w:hint="eastAsia" w:ascii="仿宋" w:hAnsi="仿宋" w:eastAsia="仿宋"/>
                <w:b/>
                <w:sz w:val="24"/>
              </w:rPr>
              <w:t>四、其它</w:t>
            </w:r>
          </w:p>
          <w:p w14:paraId="5256C9F6">
            <w:pPr>
              <w:ind w:firstLine="480" w:firstLineChars="200"/>
              <w:jc w:val="left"/>
              <w:rPr>
                <w:rFonts w:ascii="仿宋" w:hAnsi="仿宋" w:eastAsia="仿宋"/>
                <w:sz w:val="24"/>
              </w:rPr>
            </w:pPr>
            <w:r>
              <w:rPr>
                <w:rFonts w:hint="eastAsia" w:ascii="仿宋" w:hAnsi="仿宋" w:eastAsia="仿宋"/>
                <w:sz w:val="24"/>
              </w:rPr>
              <w:t>乙方运动员由其法定监护人签署本协议书的，同时应向甲方提供法定监护人与乙方运动员的身份证明文件。</w:t>
            </w:r>
          </w:p>
          <w:p w14:paraId="7369ED3F">
            <w:pPr>
              <w:jc w:val="left"/>
              <w:rPr>
                <w:rFonts w:ascii="仿宋" w:hAnsi="仿宋" w:eastAsia="仿宋"/>
                <w:b/>
                <w:sz w:val="24"/>
              </w:rPr>
            </w:pPr>
            <w:r>
              <w:rPr>
                <w:rFonts w:hint="eastAsia" w:ascii="仿宋" w:hAnsi="仿宋" w:eastAsia="仿宋"/>
                <w:b/>
                <w:sz w:val="24"/>
              </w:rPr>
              <w:t>五、本协议经双方签字（盖章）后，一式2份，甲乙双方各执1份，并将电子扫描件上传至上海市棋牌项目青少年运动员管理系统备案后自动生效。</w:t>
            </w:r>
          </w:p>
        </w:tc>
      </w:tr>
      <w:tr w14:paraId="3B32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9" w:hRule="atLeast"/>
          <w:jc w:val="center"/>
        </w:trPr>
        <w:tc>
          <w:tcPr>
            <w:tcW w:w="4304" w:type="dxa"/>
            <w:gridSpan w:val="2"/>
          </w:tcPr>
          <w:p w14:paraId="56BDB78B">
            <w:pPr>
              <w:rPr>
                <w:rFonts w:ascii="仿宋" w:hAnsi="仿宋" w:eastAsia="仿宋"/>
                <w:sz w:val="24"/>
              </w:rPr>
            </w:pPr>
          </w:p>
          <w:p w14:paraId="4D5C4F3F">
            <w:pPr>
              <w:rPr>
                <w:rFonts w:ascii="仿宋" w:hAnsi="仿宋" w:eastAsia="仿宋"/>
                <w:sz w:val="24"/>
              </w:rPr>
            </w:pPr>
            <w:r>
              <w:rPr>
                <w:rFonts w:hint="eastAsia" w:ascii="仿宋" w:hAnsi="仿宋" w:eastAsia="仿宋"/>
                <w:sz w:val="24"/>
              </w:rPr>
              <w:t>甲方法人代表或被授权人签字（盖章）</w:t>
            </w:r>
          </w:p>
          <w:p w14:paraId="75F55798">
            <w:pPr>
              <w:rPr>
                <w:rFonts w:ascii="仿宋" w:hAnsi="仿宋" w:eastAsia="仿宋"/>
                <w:sz w:val="24"/>
              </w:rPr>
            </w:pPr>
          </w:p>
          <w:p w14:paraId="303EE1A3">
            <w:pPr>
              <w:rPr>
                <w:rFonts w:ascii="仿宋" w:hAnsi="仿宋" w:eastAsia="仿宋"/>
                <w:sz w:val="24"/>
              </w:rPr>
            </w:pPr>
          </w:p>
          <w:p w14:paraId="6EAC3A56">
            <w:pPr>
              <w:jc w:val="right"/>
              <w:rPr>
                <w:rFonts w:ascii="仿宋" w:hAnsi="仿宋" w:eastAsia="仿宋"/>
                <w:sz w:val="24"/>
              </w:rPr>
            </w:pPr>
            <w:r>
              <w:rPr>
                <w:rFonts w:hint="eastAsia" w:ascii="仿宋" w:hAnsi="仿宋" w:eastAsia="仿宋"/>
                <w:sz w:val="24"/>
              </w:rPr>
              <w:t>年　 月 　日</w:t>
            </w:r>
          </w:p>
        </w:tc>
        <w:tc>
          <w:tcPr>
            <w:tcW w:w="4690" w:type="dxa"/>
          </w:tcPr>
          <w:p w14:paraId="403B44A8">
            <w:pPr>
              <w:rPr>
                <w:rFonts w:ascii="仿宋" w:hAnsi="仿宋" w:eastAsia="仿宋"/>
                <w:sz w:val="24"/>
              </w:rPr>
            </w:pPr>
          </w:p>
          <w:p w14:paraId="2DBFEC83">
            <w:pPr>
              <w:rPr>
                <w:rFonts w:ascii="仿宋" w:hAnsi="仿宋" w:eastAsia="仿宋"/>
                <w:sz w:val="24"/>
              </w:rPr>
            </w:pPr>
            <w:r>
              <w:rPr>
                <w:rFonts w:hint="eastAsia" w:ascii="仿宋" w:hAnsi="仿宋" w:eastAsia="仿宋"/>
                <w:sz w:val="24"/>
              </w:rPr>
              <w:t>乙方运动员的法定监护人签字和指纹印</w:t>
            </w:r>
          </w:p>
          <w:p w14:paraId="5965369A">
            <w:pPr>
              <w:jc w:val="right"/>
              <w:rPr>
                <w:rFonts w:ascii="仿宋" w:hAnsi="仿宋" w:eastAsia="仿宋"/>
                <w:sz w:val="24"/>
              </w:rPr>
            </w:pPr>
          </w:p>
          <w:p w14:paraId="3876740F">
            <w:pPr>
              <w:jc w:val="right"/>
              <w:rPr>
                <w:rFonts w:ascii="仿宋" w:hAnsi="仿宋" w:eastAsia="仿宋"/>
                <w:sz w:val="24"/>
              </w:rPr>
            </w:pPr>
          </w:p>
          <w:p w14:paraId="289009B6">
            <w:pPr>
              <w:jc w:val="right"/>
              <w:rPr>
                <w:rFonts w:ascii="仿宋" w:hAnsi="仿宋" w:eastAsia="仿宋"/>
                <w:sz w:val="24"/>
              </w:rPr>
            </w:pPr>
            <w:r>
              <w:rPr>
                <w:rFonts w:hint="eastAsia" w:ascii="仿宋" w:hAnsi="仿宋" w:eastAsia="仿宋"/>
                <w:sz w:val="24"/>
              </w:rPr>
              <w:t>年　 月 　日</w:t>
            </w:r>
          </w:p>
        </w:tc>
      </w:tr>
    </w:tbl>
    <w:p w14:paraId="405D7EFA">
      <w:pPr>
        <w:rPr>
          <w:rFonts w:ascii="仿宋" w:hAnsi="仿宋" w:eastAsia="仿宋"/>
        </w:rPr>
      </w:pPr>
    </w:p>
    <w:p w14:paraId="200D9B7B">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zMGE0NWZiODgwZWNkYzE0MGE5MzA4MzM5Y2YxYzgifQ=="/>
  </w:docVars>
  <w:rsids>
    <w:rsidRoot w:val="00375B39"/>
    <w:rsid w:val="00002DAB"/>
    <w:rsid w:val="00006B3E"/>
    <w:rsid w:val="00041DF7"/>
    <w:rsid w:val="00051085"/>
    <w:rsid w:val="00053D84"/>
    <w:rsid w:val="000D5F66"/>
    <w:rsid w:val="000D6B81"/>
    <w:rsid w:val="000F1FCB"/>
    <w:rsid w:val="001072E7"/>
    <w:rsid w:val="00133CCA"/>
    <w:rsid w:val="00154669"/>
    <w:rsid w:val="001865D3"/>
    <w:rsid w:val="00192B7E"/>
    <w:rsid w:val="00197955"/>
    <w:rsid w:val="001D4135"/>
    <w:rsid w:val="00224FA4"/>
    <w:rsid w:val="0023586C"/>
    <w:rsid w:val="00264C6B"/>
    <w:rsid w:val="00290C34"/>
    <w:rsid w:val="00292464"/>
    <w:rsid w:val="002A05DD"/>
    <w:rsid w:val="00302DD2"/>
    <w:rsid w:val="003121E5"/>
    <w:rsid w:val="0031795C"/>
    <w:rsid w:val="00332731"/>
    <w:rsid w:val="00340751"/>
    <w:rsid w:val="00346484"/>
    <w:rsid w:val="00346749"/>
    <w:rsid w:val="00361311"/>
    <w:rsid w:val="003643DD"/>
    <w:rsid w:val="00372545"/>
    <w:rsid w:val="003738CA"/>
    <w:rsid w:val="00375B39"/>
    <w:rsid w:val="00393F27"/>
    <w:rsid w:val="003B5270"/>
    <w:rsid w:val="003B52D3"/>
    <w:rsid w:val="003D57C6"/>
    <w:rsid w:val="003F0168"/>
    <w:rsid w:val="004063F2"/>
    <w:rsid w:val="00420658"/>
    <w:rsid w:val="00453921"/>
    <w:rsid w:val="00470649"/>
    <w:rsid w:val="00476536"/>
    <w:rsid w:val="004C751F"/>
    <w:rsid w:val="004D7375"/>
    <w:rsid w:val="00534B3F"/>
    <w:rsid w:val="005D0006"/>
    <w:rsid w:val="00614BBF"/>
    <w:rsid w:val="00635D53"/>
    <w:rsid w:val="006419A7"/>
    <w:rsid w:val="006648A1"/>
    <w:rsid w:val="006777EA"/>
    <w:rsid w:val="006C16BB"/>
    <w:rsid w:val="006D4428"/>
    <w:rsid w:val="00701B68"/>
    <w:rsid w:val="007150F2"/>
    <w:rsid w:val="007212AA"/>
    <w:rsid w:val="007261C2"/>
    <w:rsid w:val="007267D6"/>
    <w:rsid w:val="007830F3"/>
    <w:rsid w:val="00784AA6"/>
    <w:rsid w:val="00790F90"/>
    <w:rsid w:val="00791209"/>
    <w:rsid w:val="007926F7"/>
    <w:rsid w:val="0079304D"/>
    <w:rsid w:val="007931A9"/>
    <w:rsid w:val="0079642D"/>
    <w:rsid w:val="007D0518"/>
    <w:rsid w:val="007D328E"/>
    <w:rsid w:val="0081250C"/>
    <w:rsid w:val="00814D3A"/>
    <w:rsid w:val="00845F51"/>
    <w:rsid w:val="008714A0"/>
    <w:rsid w:val="00890C8A"/>
    <w:rsid w:val="008C1749"/>
    <w:rsid w:val="008F1D9D"/>
    <w:rsid w:val="008F4BC6"/>
    <w:rsid w:val="00933B34"/>
    <w:rsid w:val="00935469"/>
    <w:rsid w:val="00950C7D"/>
    <w:rsid w:val="00954AD3"/>
    <w:rsid w:val="009570D2"/>
    <w:rsid w:val="00965D7A"/>
    <w:rsid w:val="00994578"/>
    <w:rsid w:val="009A3748"/>
    <w:rsid w:val="009E3026"/>
    <w:rsid w:val="009E6EDC"/>
    <w:rsid w:val="00A04EC9"/>
    <w:rsid w:val="00A17B8D"/>
    <w:rsid w:val="00A430A9"/>
    <w:rsid w:val="00B01C09"/>
    <w:rsid w:val="00B55C51"/>
    <w:rsid w:val="00B56C7F"/>
    <w:rsid w:val="00B66D93"/>
    <w:rsid w:val="00B86092"/>
    <w:rsid w:val="00BA0F15"/>
    <w:rsid w:val="00BE7017"/>
    <w:rsid w:val="00BF0793"/>
    <w:rsid w:val="00BF09FF"/>
    <w:rsid w:val="00BF222A"/>
    <w:rsid w:val="00C25D16"/>
    <w:rsid w:val="00C37425"/>
    <w:rsid w:val="00C7591F"/>
    <w:rsid w:val="00C9295F"/>
    <w:rsid w:val="00CD381F"/>
    <w:rsid w:val="00CD7A81"/>
    <w:rsid w:val="00CF05E3"/>
    <w:rsid w:val="00CF42E0"/>
    <w:rsid w:val="00D240BC"/>
    <w:rsid w:val="00D32012"/>
    <w:rsid w:val="00D45AA4"/>
    <w:rsid w:val="00D50D19"/>
    <w:rsid w:val="00D66082"/>
    <w:rsid w:val="00D700BC"/>
    <w:rsid w:val="00D936CA"/>
    <w:rsid w:val="00DA19F9"/>
    <w:rsid w:val="00DA1E36"/>
    <w:rsid w:val="00DB6DF2"/>
    <w:rsid w:val="00DD1C36"/>
    <w:rsid w:val="00E03838"/>
    <w:rsid w:val="00E0384A"/>
    <w:rsid w:val="00E113A0"/>
    <w:rsid w:val="00E4020B"/>
    <w:rsid w:val="00E86C71"/>
    <w:rsid w:val="00E97E4F"/>
    <w:rsid w:val="00EC3A3E"/>
    <w:rsid w:val="00EC5302"/>
    <w:rsid w:val="00ED1C3A"/>
    <w:rsid w:val="00ED618E"/>
    <w:rsid w:val="00EE396A"/>
    <w:rsid w:val="00EE7C28"/>
    <w:rsid w:val="00F1445D"/>
    <w:rsid w:val="00F34B60"/>
    <w:rsid w:val="00F46A8F"/>
    <w:rsid w:val="00F6402A"/>
    <w:rsid w:val="00F82BB2"/>
    <w:rsid w:val="00FB15E5"/>
    <w:rsid w:val="00FD1BEF"/>
    <w:rsid w:val="00FE6936"/>
    <w:rsid w:val="05F55C5F"/>
    <w:rsid w:val="07E8334B"/>
    <w:rsid w:val="0B375B07"/>
    <w:rsid w:val="0B3E0E39"/>
    <w:rsid w:val="0BA11DA5"/>
    <w:rsid w:val="0BD15AA4"/>
    <w:rsid w:val="0C3357EC"/>
    <w:rsid w:val="0C7E7AC4"/>
    <w:rsid w:val="0F757FCC"/>
    <w:rsid w:val="101B7BB2"/>
    <w:rsid w:val="12B04A66"/>
    <w:rsid w:val="142D2812"/>
    <w:rsid w:val="1DB7527D"/>
    <w:rsid w:val="21731A80"/>
    <w:rsid w:val="22831750"/>
    <w:rsid w:val="24831FDA"/>
    <w:rsid w:val="324803BF"/>
    <w:rsid w:val="356E3DC6"/>
    <w:rsid w:val="376F6772"/>
    <w:rsid w:val="377E3F83"/>
    <w:rsid w:val="38AE3672"/>
    <w:rsid w:val="3B551650"/>
    <w:rsid w:val="3C53008C"/>
    <w:rsid w:val="3CC34A02"/>
    <w:rsid w:val="42D924F0"/>
    <w:rsid w:val="461B7E6D"/>
    <w:rsid w:val="46BD6140"/>
    <w:rsid w:val="47CF7161"/>
    <w:rsid w:val="4AB4049F"/>
    <w:rsid w:val="4C334E7A"/>
    <w:rsid w:val="4E265601"/>
    <w:rsid w:val="4FAC7D88"/>
    <w:rsid w:val="507D4F01"/>
    <w:rsid w:val="5086151C"/>
    <w:rsid w:val="50A54E70"/>
    <w:rsid w:val="50E7376D"/>
    <w:rsid w:val="533B7DA0"/>
    <w:rsid w:val="53C71634"/>
    <w:rsid w:val="55286102"/>
    <w:rsid w:val="557B4484"/>
    <w:rsid w:val="569157D9"/>
    <w:rsid w:val="56E07F6A"/>
    <w:rsid w:val="57E74053"/>
    <w:rsid w:val="57EA3B43"/>
    <w:rsid w:val="582367E4"/>
    <w:rsid w:val="58541821"/>
    <w:rsid w:val="5AA32FDD"/>
    <w:rsid w:val="5E753226"/>
    <w:rsid w:val="60D14E42"/>
    <w:rsid w:val="62B40FD5"/>
    <w:rsid w:val="63497970"/>
    <w:rsid w:val="65D50E5C"/>
    <w:rsid w:val="67717495"/>
    <w:rsid w:val="6A42067F"/>
    <w:rsid w:val="6D3A7527"/>
    <w:rsid w:val="712A5284"/>
    <w:rsid w:val="737444A6"/>
    <w:rsid w:val="75662603"/>
    <w:rsid w:val="76267B51"/>
    <w:rsid w:val="783A0A72"/>
    <w:rsid w:val="7A142ABB"/>
    <w:rsid w:val="7C330D65"/>
    <w:rsid w:val="7D4B12F6"/>
    <w:rsid w:val="7F3E1EFB"/>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semiHidden/>
    <w:unhideWhenUsed/>
    <w:qFormat/>
    <w:uiPriority w:val="99"/>
    <w:pPr>
      <w:spacing w:after="120"/>
    </w:pPr>
  </w:style>
  <w:style w:type="paragraph" w:styleId="3">
    <w:name w:val="Body Text Indent"/>
    <w:basedOn w:val="1"/>
    <w:link w:val="17"/>
    <w:semiHidden/>
    <w:qFormat/>
    <w:uiPriority w:val="0"/>
    <w:pPr>
      <w:ind w:firstLine="480" w:firstLineChars="200"/>
    </w:pPr>
    <w:rPr>
      <w:sz w:val="24"/>
      <w:szCs w:val="24"/>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24"/>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rFonts w:cs="Times New Roman"/>
      <w:kern w:val="0"/>
      <w:sz w:val="24"/>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paragraph" w:styleId="14">
    <w:name w:val="List Paragraph"/>
    <w:basedOn w:val="1"/>
    <w:qFormat/>
    <w:uiPriority w:val="34"/>
    <w:pPr>
      <w:ind w:firstLine="420" w:firstLineChars="200"/>
    </w:pPr>
  </w:style>
  <w:style w:type="character" w:customStyle="1" w:styleId="15">
    <w:name w:val="未处理的提及1"/>
    <w:basedOn w:val="11"/>
    <w:semiHidden/>
    <w:unhideWhenUsed/>
    <w:qFormat/>
    <w:uiPriority w:val="99"/>
    <w:rPr>
      <w:color w:val="605E5C"/>
      <w:shd w:val="clear" w:color="auto" w:fill="E1DFDD"/>
    </w:rPr>
  </w:style>
  <w:style w:type="character" w:customStyle="1" w:styleId="16">
    <w:name w:val="日期 字符"/>
    <w:basedOn w:val="11"/>
    <w:link w:val="4"/>
    <w:semiHidden/>
    <w:qFormat/>
    <w:uiPriority w:val="99"/>
  </w:style>
  <w:style w:type="character" w:customStyle="1" w:styleId="17">
    <w:name w:val="正文文本缩进 字符"/>
    <w:link w:val="3"/>
    <w:semiHidden/>
    <w:qFormat/>
    <w:uiPriority w:val="0"/>
    <w:rPr>
      <w:sz w:val="24"/>
      <w:szCs w:val="24"/>
    </w:rPr>
  </w:style>
  <w:style w:type="character" w:customStyle="1" w:styleId="18">
    <w:name w:val="正文文本缩进 字符1"/>
    <w:basedOn w:val="11"/>
    <w:semiHidden/>
    <w:qFormat/>
    <w:uiPriority w:val="99"/>
  </w:style>
  <w:style w:type="character" w:customStyle="1" w:styleId="19">
    <w:name w:val="页眉 字符"/>
    <w:basedOn w:val="11"/>
    <w:link w:val="7"/>
    <w:qFormat/>
    <w:uiPriority w:val="99"/>
    <w:rPr>
      <w:kern w:val="2"/>
      <w:sz w:val="18"/>
      <w:szCs w:val="18"/>
    </w:rPr>
  </w:style>
  <w:style w:type="character" w:customStyle="1" w:styleId="20">
    <w:name w:val="页脚 字符"/>
    <w:basedOn w:val="11"/>
    <w:link w:val="6"/>
    <w:qFormat/>
    <w:uiPriority w:val="99"/>
    <w:rPr>
      <w:kern w:val="2"/>
      <w:sz w:val="18"/>
      <w:szCs w:val="18"/>
    </w:rPr>
  </w:style>
  <w:style w:type="character" w:customStyle="1" w:styleId="21">
    <w:name w:val="未处理的提及2"/>
    <w:basedOn w:val="11"/>
    <w:semiHidden/>
    <w:unhideWhenUsed/>
    <w:qFormat/>
    <w:uiPriority w:val="99"/>
    <w:rPr>
      <w:color w:val="605E5C"/>
      <w:shd w:val="clear" w:color="auto" w:fill="E1DFDD"/>
    </w:rPr>
  </w:style>
  <w:style w:type="character" w:customStyle="1" w:styleId="22">
    <w:name w:val="正文文本 字符"/>
    <w:basedOn w:val="11"/>
    <w:link w:val="2"/>
    <w:semiHidden/>
    <w:qFormat/>
    <w:uiPriority w:val="99"/>
    <w:rPr>
      <w:kern w:val="2"/>
      <w:sz w:val="21"/>
      <w:szCs w:val="22"/>
    </w:rPr>
  </w:style>
  <w:style w:type="character" w:customStyle="1" w:styleId="23">
    <w:name w:val="未处理的提及3"/>
    <w:basedOn w:val="11"/>
    <w:semiHidden/>
    <w:unhideWhenUsed/>
    <w:qFormat/>
    <w:uiPriority w:val="99"/>
    <w:rPr>
      <w:color w:val="605E5C"/>
      <w:shd w:val="clear" w:color="auto" w:fill="E1DFDD"/>
    </w:rPr>
  </w:style>
  <w:style w:type="character" w:customStyle="1" w:styleId="24">
    <w:name w:val="批注框文本 字符"/>
    <w:basedOn w:val="11"/>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DA7F2-16BA-4EC5-BAF4-7D3B62978E2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1014</Words>
  <Characters>1028</Characters>
  <Lines>8</Lines>
  <Paragraphs>2</Paragraphs>
  <TotalTime>5</TotalTime>
  <ScaleCrop>false</ScaleCrop>
  <LinksUpToDate>false</LinksUpToDate>
  <CharactersWithSpaces>1098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2024-10-24T08:31:00Z</dcterms:created>
  <dc:creator>kf</dc:creator>
  <cp:lastModifiedBy>Jinji-Kikko</cp:lastModifiedBy>
  <cp:lastPrinted>2023-12-14T06:06:00Z</cp:lastPrinted>
  <dcterms:modified xsi:type="dcterms:W3CDTF">2024-12-11T01:53:25Z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053BD25D426949529EB2DA324B441BFF_13</vt:lpwstr>
  </property>
</Properties>
</file>